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b/>
          <w:color w:val="auto"/>
          <w:spacing w:val="0"/>
          <w:position w:val="0"/>
          <w:sz w:val="36"/>
          <w:shd w:fill="auto" w:val="clear"/>
        </w:rPr>
      </w:pPr>
      <w:r>
        <w:rPr>
          <w:rFonts w:ascii="Calibri" w:hAnsi="Calibri" w:cs="Calibri" w:eastAsia="Calibri"/>
          <w:b/>
          <w:color w:val="auto"/>
          <w:spacing w:val="0"/>
          <w:position w:val="0"/>
          <w:sz w:val="36"/>
          <w:shd w:fill="auto" w:val="clear"/>
        </w:rPr>
        <w:t xml:space="preserve">DPR Wellness Program</w:t>
      </w:r>
    </w:p>
    <w:p>
      <w:pPr>
        <w:spacing w:before="0" w:after="200" w:line="276"/>
        <w:ind w:right="0" w:left="0" w:firstLine="0"/>
        <w:jc w:val="center"/>
        <w:rPr>
          <w:rFonts w:ascii="Calibri" w:hAnsi="Calibri" w:cs="Calibri" w:eastAsia="Calibri"/>
          <w:b/>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DPR Wellness and Weight Loss Metabolic Analysis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Release of Liability: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understand the DPR Wellness and Weight Loss program provides analysis of body composition, using the Stay Healthy BC1 Electrolipograph.  This is an FDA cleared Class II medical device.  The only health restriction for use of ELG analysis is a person with a pacemaker as the impedance test is generated by battery charge.  The software analysis will determine my personal body composition.  Based on the exercise module, this DPR Wellness program will provide body fat composition that will then recommended caloric intake to achieve weight goals based on lean body mass/fat ratio.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understand my Nutritionist may recommend nutrition supplements to me in conjunction with healthy meal plan guidance.  The DPR Wellness and Weight Loss program with a body composition analysis is only available for in-clinic appointments.  All products offered through the drpaulrobinson.com website are based on sound nutrition principles and are designed to aid in weight loss achievement and long-term maintenance as this is a program with a focus on living a healthier lifestyle.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no direct medical claims attached to the use of nutritional supplements.  The weight results of clients will vary based on their consistent actions of both diet and exercise.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Patient:</w:t>
      </w:r>
      <w:r>
        <w:rPr>
          <w:rFonts w:ascii="Calibri" w:hAnsi="Calibri" w:cs="Calibri" w:eastAsia="Calibri"/>
          <w:color w:val="auto"/>
          <w:spacing w:val="0"/>
          <w:position w:val="0"/>
          <w:sz w:val="22"/>
          <w:shd w:fill="auto" w:val="clear"/>
        </w:rPr>
        <w:tab/>
        <w:tab/>
        <w:tab/>
        <w:tab/>
        <w:tab/>
        <w:tab/>
        <w:tab/>
      </w:r>
      <w:r>
        <w:rPr>
          <w:rFonts w:ascii="Calibri" w:hAnsi="Calibri" w:cs="Calibri" w:eastAsia="Calibri"/>
          <w:color w:val="auto"/>
          <w:spacing w:val="0"/>
          <w:position w:val="0"/>
          <w:sz w:val="22"/>
          <w:u w:val="single"/>
          <w:shd w:fill="auto" w:val="clear"/>
        </w:rPr>
        <w:t xml:space="preserve">Date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Nutritionist:</w:t>
      </w:r>
      <w:r>
        <w:rPr>
          <w:rFonts w:ascii="Calibri" w:hAnsi="Calibri" w:cs="Calibri" w:eastAsia="Calibri"/>
          <w:color w:val="auto"/>
          <w:spacing w:val="0"/>
          <w:position w:val="0"/>
          <w:sz w:val="22"/>
          <w:shd w:fill="auto" w:val="clear"/>
        </w:rPr>
        <w:tab/>
        <w:tab/>
        <w:tab/>
        <w:tab/>
        <w:tab/>
        <w:tab/>
      </w:r>
      <w:r>
        <w:rPr>
          <w:rFonts w:ascii="Calibri" w:hAnsi="Calibri" w:cs="Calibri" w:eastAsia="Calibri"/>
          <w:color w:val="auto"/>
          <w:spacing w:val="0"/>
          <w:position w:val="0"/>
          <w:sz w:val="22"/>
          <w:u w:val="single"/>
          <w:shd w:fill="auto" w:val="clear"/>
        </w:rPr>
        <w:t xml:space="preserve">Date: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